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A4CC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23B0292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6CDE7A6C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2E0B63D7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06020A72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77B01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</w:t>
      </w:r>
    </w:p>
    <w:p w14:paraId="121682B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измерения</w:t>
      </w:r>
    </w:p>
    <w:p w14:paraId="04A0BC6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7CDA6" w14:textId="6B04E7D5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22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46C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2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A492F2D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8AF9" w14:textId="77777777" w:rsidR="007F7E45" w:rsidRPr="002F19A5" w:rsidRDefault="007F7E45" w:rsidP="007F7E45">
      <w:pPr>
        <w:widowControl w:val="0"/>
        <w:spacing w:after="24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ГУП «Институт технического регулирования и метрологии» для нужд ГУП «Единые распределительные электрические сети». </w:t>
      </w:r>
    </w:p>
    <w:p w14:paraId="111719B9" w14:textId="77777777" w:rsidR="007F7E45" w:rsidRPr="002F19A5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комиссии: </w:t>
      </w:r>
    </w:p>
    <w:p w14:paraId="3E428894" w14:textId="416583A5" w:rsidR="007F7E45" w:rsidRPr="002F19A5" w:rsidRDefault="007F7E45" w:rsidP="007F7E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 ГУП «ИТРМ»</w:t>
      </w:r>
    </w:p>
    <w:p w14:paraId="197E5C5A" w14:textId="77777777" w:rsidR="007F7E45" w:rsidRPr="002F19A5" w:rsidRDefault="007F7E45" w:rsidP="007F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FA9A038" w14:textId="77777777" w:rsidR="007F7E45" w:rsidRPr="002F19A5" w:rsidRDefault="007F7E45" w:rsidP="007F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9A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735401B2" w14:textId="6E782D40" w:rsidR="00207E92" w:rsidRPr="004667B4" w:rsidRDefault="003C222F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222F">
        <w:rPr>
          <w:rFonts w:ascii="Times New Roman" w:hAnsi="Times New Roman" w:cs="Times New Roman"/>
          <w:color w:val="auto"/>
        </w:rPr>
        <w:t>Директор по экономике и финансам</w:t>
      </w:r>
      <w:r w:rsidR="00207E92" w:rsidRPr="003C222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07E92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ГУП «Водоснабжение и водоотведение»;</w:t>
      </w:r>
    </w:p>
    <w:p w14:paraId="78D1FB54" w14:textId="136CE810" w:rsidR="00207E92" w:rsidRPr="004667B4" w:rsidRDefault="00320CE6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технический </w:t>
      </w:r>
      <w:r w:rsidR="00207E92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ГУП «ЕРЭС</w:t>
      </w:r>
      <w:r w:rsidR="00207E92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="00207E92"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2AA3B47C" w14:textId="540F725F" w:rsidR="00207E92" w:rsidRPr="004667B4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заместитель генерального директора по МТС ГУП ГК «Днестрэнерго»;</w:t>
      </w:r>
    </w:p>
    <w:p w14:paraId="654FD355" w14:textId="6FA7E10B" w:rsidR="00207E92" w:rsidRDefault="00207E92" w:rsidP="00207E92">
      <w:pPr>
        <w:pStyle w:val="a5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667B4">
        <w:rPr>
          <w:rFonts w:ascii="Times New Roman" w:eastAsiaTheme="minorHAnsi" w:hAnsi="Times New Roman" w:cs="Times New Roman"/>
          <w:color w:val="auto"/>
          <w:lang w:eastAsia="en-US" w:bidi="ar-SA"/>
        </w:rPr>
        <w:t>директор по обеспечению производства по МГУП «Тирастеплоэнерго»</w:t>
      </w:r>
      <w:r w:rsidR="00EE1273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73FEFF12" w14:textId="3BB5B52E" w:rsidR="00320CE6" w:rsidRPr="007F52C8" w:rsidRDefault="00320CE6" w:rsidP="00207E92">
      <w:pPr>
        <w:pStyle w:val="a5"/>
        <w:numPr>
          <w:ilvl w:val="0"/>
          <w:numId w:val="1"/>
        </w:numPr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20CE6">
        <w:rPr>
          <w:rFonts w:ascii="Times New Roman" w:hAnsi="Times New Roman" w:cs="Times New Roman"/>
        </w:rPr>
        <w:t>директор ГУП «Республиканский расчетный информационный центр»</w:t>
      </w:r>
      <w:r w:rsidR="00EE1273">
        <w:rPr>
          <w:rFonts w:ascii="Times New Roman" w:hAnsi="Times New Roman" w:cs="Times New Roman"/>
        </w:rPr>
        <w:t>.</w:t>
      </w:r>
    </w:p>
    <w:p w14:paraId="11E5A93C" w14:textId="329A1F91" w:rsidR="007F52C8" w:rsidRDefault="007F52C8" w:rsidP="007F52C8">
      <w:pPr>
        <w:pStyle w:val="a5"/>
        <w:tabs>
          <w:tab w:val="left" w:pos="1985"/>
          <w:tab w:val="left" w:pos="4253"/>
        </w:tabs>
        <w:jc w:val="both"/>
        <w:rPr>
          <w:rFonts w:ascii="Times New Roman" w:hAnsi="Times New Roman" w:cs="Times New Roman"/>
        </w:rPr>
      </w:pPr>
    </w:p>
    <w:p w14:paraId="5DB9BD10" w14:textId="1B9F5BEA" w:rsidR="007F52C8" w:rsidRPr="00320CE6" w:rsidRDefault="007F52C8" w:rsidP="007F52C8">
      <w:pPr>
        <w:pStyle w:val="a5"/>
        <w:tabs>
          <w:tab w:val="left" w:pos="1985"/>
          <w:tab w:val="left" w:pos="4253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Секретарь комиссии </w:t>
      </w:r>
    </w:p>
    <w:p w14:paraId="590FF08B" w14:textId="77777777" w:rsidR="007F7E45" w:rsidRPr="002F19A5" w:rsidRDefault="007F7E45" w:rsidP="007F7E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BF6C3" w14:textId="77777777" w:rsidR="007F7E45" w:rsidRPr="002F19A5" w:rsidRDefault="007F7E45" w:rsidP="007F7E45">
      <w:pPr>
        <w:widowControl w:val="0"/>
        <w:tabs>
          <w:tab w:val="left" w:leader="underscore" w:pos="886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9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Извещение о проведении открытого аукциона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3B8670C1" w14:textId="77777777" w:rsidR="007F7E45" w:rsidRPr="002F19A5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52150BC" w14:textId="0521FE74" w:rsidR="00207E92" w:rsidRPr="00C60AA5" w:rsidRDefault="00EE1273" w:rsidP="00207E9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C222F" w:rsidRPr="00074DD6">
          <w:rPr>
            <w:rStyle w:val="a4"/>
            <w:rFonts w:ascii="Times New Roman" w:hAnsi="Times New Roman" w:cs="Times New Roman"/>
            <w:sz w:val="24"/>
            <w:szCs w:val="24"/>
          </w:rPr>
          <w:t>https://zakupki.gospmr.org/index.php/zakupki?view=purchase&amp;id=8009</w:t>
        </w:r>
      </w:hyperlink>
    </w:p>
    <w:p w14:paraId="39ABE562" w14:textId="77777777" w:rsidR="007F7E45" w:rsidRPr="00397BB9" w:rsidRDefault="007F7E45" w:rsidP="007F7E4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28BAF34" w14:textId="6F1ED4CE" w:rsidR="007F7E45" w:rsidRPr="00930D56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Рассмотрение заявок на участие в открытом аукционе по закупке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 измерения</w:t>
      </w:r>
      <w:r w:rsidRPr="00CA25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проводит комиссия по адресу: г. Тирасполь, пер. Энгельса, 11 в 1</w:t>
      </w:r>
      <w:r w:rsidR="003C22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  <w:r w:rsidRPr="00CA25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часов 00 минут </w:t>
      </w:r>
      <w:r w:rsidR="003C22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04</w:t>
      </w:r>
      <w:r w:rsidRPr="00CA25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22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ок</w:t>
      </w:r>
      <w:r w:rsidR="00207E9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тября</w:t>
      </w:r>
      <w:r w:rsidRPr="00CA255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2024 года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3CD2620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403C50FF" w14:textId="2A974AF8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97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Рассмотрению подлежат заявк</w:t>
      </w:r>
      <w:r w:rsidR="004A3F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397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открытом аукционе по закупке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средств измерения 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>согласно Протокола вскрытия конвертов с заявками на участие в открытом аукционе и (или) открытия доступа к поданным в форме электронных документов заявкам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2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0CE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E92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397BB9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C2964" w14:textId="66182CAF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Pr="00DF2185">
        <w:rPr>
          <w:rFonts w:ascii="Times New Roman" w:hAnsi="Times New Roman"/>
          <w:sz w:val="24"/>
          <w:szCs w:val="24"/>
        </w:rPr>
        <w:t xml:space="preserve">велась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DF2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CCCA9A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14:paraId="238557A7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4D80761D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54400535" w14:textId="2333B678" w:rsidR="007F7E45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3 к настоящему Протоколу).</w:t>
      </w:r>
    </w:p>
    <w:p w14:paraId="11EBE56D" w14:textId="77777777" w:rsidR="00822248" w:rsidRPr="008369A8" w:rsidRDefault="00822248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4B7D1" w14:textId="34F2E4A6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CA68B" w14:textId="37E886A7" w:rsidR="007F7E45" w:rsidRDefault="00AD3EAF" w:rsidP="007F7E45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</w:t>
      </w:r>
      <w:r w:rsidR="007F7E45"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</w:t>
      </w:r>
      <w:r w:rsidR="007F7E4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320CE6" w:rsidRPr="008369A8" w14:paraId="466CACD2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DDF44" w14:textId="77777777" w:rsidR="00320CE6" w:rsidRPr="008369A8" w:rsidRDefault="00320CE6" w:rsidP="0032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AF319" w14:textId="2A67D66C" w:rsidR="00320CE6" w:rsidRPr="009725D4" w:rsidRDefault="003C222F" w:rsidP="00320C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Хабсев груп</w:t>
            </w:r>
          </w:p>
        </w:tc>
      </w:tr>
      <w:tr w:rsidR="00320CE6" w:rsidRPr="008369A8" w14:paraId="585150B7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ECA9B" w14:textId="77777777" w:rsidR="00320CE6" w:rsidRPr="008369A8" w:rsidRDefault="00320CE6" w:rsidP="0032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9856F" w14:textId="77777777" w:rsidR="003C222F" w:rsidRPr="00F30B89" w:rsidRDefault="003C222F" w:rsidP="003C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Кишинев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Узинилор, 90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7450ED" w14:textId="6590EA9C" w:rsidR="00320CE6" w:rsidRPr="002323CB" w:rsidRDefault="003C222F" w:rsidP="003C22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6" w:history="1">
              <w:r w:rsidRPr="006D093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Pr="006D0935">
                <w:rPr>
                  <w:rStyle w:val="a4"/>
                </w:rPr>
                <w:t>h</w:t>
              </w:r>
              <w:r w:rsidRPr="006D0935">
                <w:rPr>
                  <w:rStyle w:val="a4"/>
                  <w:lang w:val="en-US"/>
                </w:rPr>
                <w:t>a</w:t>
              </w:r>
              <w:r w:rsidRPr="006D0935">
                <w:rPr>
                  <w:rStyle w:val="a4"/>
                </w:rPr>
                <w:t>b</w:t>
              </w:r>
              <w:r w:rsidRPr="006D0935">
                <w:rPr>
                  <w:rStyle w:val="a4"/>
                  <w:lang w:val="en-US"/>
                </w:rPr>
                <w:t>e</w:t>
              </w:r>
              <w:r w:rsidRPr="006D0935">
                <w:rPr>
                  <w:rStyle w:val="a4"/>
                </w:rPr>
                <w:t>d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h</w:t>
              </w:r>
              <w:r w:rsidRPr="006D0935">
                <w:rPr>
                  <w:rStyle w:val="a4"/>
                </w:rPr>
                <w:t>a</w:t>
              </w:r>
              <w:r w:rsidRPr="006D0935">
                <w:rPr>
                  <w:rStyle w:val="a4"/>
                  <w:lang w:val="en-US"/>
                </w:rPr>
                <w:t>b</w:t>
              </w:r>
              <w:r w:rsidRPr="006D0935">
                <w:rPr>
                  <w:rStyle w:val="a4"/>
                </w:rPr>
                <w:t>s</w:t>
              </w:r>
              <w:r w:rsidRPr="006D0935">
                <w:rPr>
                  <w:rStyle w:val="a4"/>
                  <w:lang w:val="en-US"/>
                </w:rPr>
                <w:t>ev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4292544C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68858B58" w14:textId="7E569F89" w:rsidR="005606DE" w:rsidRPr="00B9348D" w:rsidRDefault="007F7E45" w:rsidP="005606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06DE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заявка </w:t>
      </w:r>
      <w:r w:rsidR="005606DE" w:rsidRPr="00B9348D">
        <w:rPr>
          <w:rFonts w:ascii="Times New Roman" w:eastAsia="Times New Roman" w:hAnsi="Times New Roman" w:cs="Times New Roman"/>
        </w:rPr>
        <w:t>ООО Хабсев груп</w:t>
      </w:r>
      <w:r w:rsidR="005606DE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79210079"/>
      <w:r w:rsidR="005606DE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требованиям, установленным извещением и документацией о проведении открытого аукциона</w:t>
      </w:r>
      <w:bookmarkEnd w:id="0"/>
      <w:r w:rsidR="005606DE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6DE" w:rsidRPr="00B9348D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0435B236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7F7E45" w:rsidRPr="008369A8" w14:paraId="3D38EBDC" w14:textId="77777777" w:rsidTr="000E69E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285BB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78076989"/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D125AC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F24C4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25D4C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2349C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473CF2" w:rsidRPr="008369A8" w14:paraId="4FA6BB87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D30B0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19AA4" w14:textId="4B95D655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66317" w14:textId="0EEA8B7B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643734" w14:textId="00DBBB31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7D79CE26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50AC6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B3AE1" w14:textId="4E4C48CE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E8143" w14:textId="2A9E77C3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31B1AC" w14:textId="08A8FA5B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535B862B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690A0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717AD" w14:textId="5F91DD14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4219D" w14:textId="74C3C4FE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6A4EBD" w14:textId="55992756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280967B4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713D5" w14:textId="77777777" w:rsidR="00473CF2" w:rsidRPr="008369A8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0C804" w14:textId="79DB24B9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062230" w14:textId="01DC7500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5A5205" w14:textId="6F86EF02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473CF2" w:rsidRPr="008369A8" w14:paraId="12737C04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BA533" w14:textId="2C8B085E" w:rsidR="00473CF2" w:rsidRDefault="00473CF2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D415C" w14:textId="671CD2F4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A14A39" w14:textId="5807B0F3" w:rsidR="00473CF2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A96AD0" w14:textId="268C234D" w:rsidR="00473CF2" w:rsidRPr="008369A8" w:rsidRDefault="00473CF2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5137540F" w14:textId="77777777" w:rsidTr="00AD3EAF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710730" w14:textId="77BEC60B" w:rsidR="0003329F" w:rsidRDefault="0003329F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DBEAA" w14:textId="57D5BD52" w:rsidR="0003329F" w:rsidRDefault="0003329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84DE8" w14:textId="75A5CF46" w:rsidR="0003329F" w:rsidRDefault="0003329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1A86E" w14:textId="505C2745" w:rsidR="0003329F" w:rsidRPr="00EC5794" w:rsidRDefault="0003329F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0BDC2EB9" w14:textId="48D1FC04" w:rsidR="007F7E45" w:rsidRDefault="007F7E45" w:rsidP="00B93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7376196"/>
      <w:bookmarkEnd w:id="1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="004A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033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Хабсев груп</w:t>
      </w:r>
      <w:r w:rsidR="004A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№1 </w:t>
      </w:r>
      <w:r w:rsidR="0023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A3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</w:t>
      </w:r>
      <w:r w:rsidR="001F53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709E72" w14:textId="7D6E2E6A" w:rsidR="00207E92" w:rsidRPr="008369A8" w:rsidRDefault="00AD3EAF" w:rsidP="00207E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7814654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</w:t>
      </w:r>
      <w:r w:rsidR="00207E92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207E92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заявки </w:t>
      </w:r>
      <w:r w:rsidR="00207E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C22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7E92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3C222F" w:rsidRPr="008369A8" w14:paraId="3D89D4BF" w14:textId="77777777" w:rsidTr="000E69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B4021" w14:textId="77777777" w:rsidR="003C222F" w:rsidRPr="008369A8" w:rsidRDefault="003C222F" w:rsidP="003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(наименование </w:t>
            </w: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7D4C1" w14:textId="4EB49EA9" w:rsidR="003C222F" w:rsidRPr="000860EB" w:rsidRDefault="003C222F" w:rsidP="003C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Энерго</w:t>
            </w:r>
            <w:r w:rsidR="00FC1077" w:rsidRPr="00B934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</w:t>
            </w:r>
          </w:p>
        </w:tc>
      </w:tr>
      <w:tr w:rsidR="003C222F" w:rsidRPr="008369A8" w14:paraId="1590AE4A" w14:textId="77777777" w:rsidTr="000E69EB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36BB1" w14:textId="77777777" w:rsidR="003C222F" w:rsidRPr="008369A8" w:rsidRDefault="003C222F" w:rsidP="003C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B6FB8" w14:textId="77777777" w:rsidR="003C222F" w:rsidRPr="000860EB" w:rsidRDefault="003C222F" w:rsidP="003C2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Тирасполь, ул. Горького, 6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1EE700" w14:textId="4C39C035" w:rsidR="003C222F" w:rsidRPr="000860EB" w:rsidRDefault="003C222F" w:rsidP="003C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7" w:history="1">
              <w:r w:rsidRPr="009E18BB">
                <w:rPr>
                  <w:rStyle w:val="a4"/>
                  <w:lang w:val="en-US"/>
                </w:rPr>
                <w:t>iek</w:t>
              </w:r>
              <w:r w:rsidRPr="009E18BB">
                <w:rPr>
                  <w:rStyle w:val="a4"/>
                </w:rPr>
                <w:t>.</w:t>
              </w:r>
              <w:r w:rsidRPr="009E18BB">
                <w:rPr>
                  <w:rStyle w:val="a4"/>
                  <w:lang w:val="en-US"/>
                </w:rPr>
                <w:t>pmr</w:t>
              </w:r>
              <w:r w:rsidRPr="009E18BB">
                <w:rPr>
                  <w:rStyle w:val="a4"/>
                </w:rPr>
                <w:t>@</w:t>
              </w:r>
              <w:r w:rsidRPr="009E18BB">
                <w:rPr>
                  <w:rStyle w:val="a4"/>
                  <w:lang w:val="en-US"/>
                </w:rPr>
                <w:t>gmail</w:t>
              </w:r>
              <w:r w:rsidRPr="009E18BB">
                <w:rPr>
                  <w:rStyle w:val="a4"/>
                </w:rPr>
                <w:t>.</w:t>
              </w:r>
              <w:r w:rsidRPr="009E18BB">
                <w:rPr>
                  <w:rStyle w:val="a4"/>
                  <w:lang w:val="en-US"/>
                </w:rPr>
                <w:t>com</w:t>
              </w:r>
            </w:hyperlink>
          </w:p>
        </w:tc>
      </w:tr>
    </w:tbl>
    <w:p w14:paraId="3745676C" w14:textId="77777777" w:rsidR="004A3379" w:rsidRPr="008369A8" w:rsidRDefault="004A3379" w:rsidP="004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5FDB5CAE" w14:textId="037EBBE6" w:rsidR="004B5FBF" w:rsidRDefault="004A3379" w:rsidP="004A33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B5FBF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заявка </w:t>
      </w:r>
      <w:r w:rsidR="004B5FBF" w:rsidRPr="00B9348D">
        <w:rPr>
          <w:rFonts w:ascii="Times New Roman" w:eastAsia="Times New Roman" w:hAnsi="Times New Roman" w:cs="Times New Roman"/>
          <w:sz w:val="24"/>
          <w:szCs w:val="24"/>
        </w:rPr>
        <w:t>ООО Энергопром</w:t>
      </w:r>
      <w:r w:rsidR="004B5FBF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48D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требованиям, установленным извещением и документацией о проведении открытого аукциона</w:t>
      </w:r>
      <w:r w:rsidR="004B5FBF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5FBF" w:rsidRPr="00B9348D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</w:t>
      </w:r>
    </w:p>
    <w:p w14:paraId="3B9DFB10" w14:textId="77777777" w:rsidR="004A3379" w:rsidRPr="008369A8" w:rsidRDefault="004A3379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03329F" w:rsidRPr="008369A8" w14:paraId="74D8E32C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D008B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0FAA7E4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7B60A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F59CD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4E1D8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03329F" w:rsidRPr="008369A8" w14:paraId="3863D3C9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008AB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A9615D" w14:textId="3DCCD518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8ED12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7BC5E6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4BD7C1C1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08794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E367F" w14:textId="7617DF8B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D7808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92B933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105C3911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0D5FE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E32AF" w14:textId="0CE7D1EF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3B535F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FA174A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4FB0D792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060A15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BD975B" w14:textId="346D69CF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643BBA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5414DA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42456230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AD6DA" w14:textId="77777777" w:rsidR="0003329F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2148BB" w14:textId="6480F593" w:rsidR="0003329F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FF81D" w14:textId="77777777" w:rsidR="0003329F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0E43A1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38C79180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49816" w14:textId="77777777" w:rsidR="0003329F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B7D3A" w14:textId="4259FE44" w:rsidR="0003329F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5FF004" w14:textId="77777777" w:rsidR="0003329F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878A0B" w14:textId="77777777" w:rsidR="0003329F" w:rsidRPr="00EC5794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28EAE9FF" w14:textId="3ABDFCF8" w:rsidR="006B3FFA" w:rsidRDefault="00EE6F6A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ООО «Энергопром» по лоту №1 </w:t>
      </w:r>
      <w:r w:rsidR="00FC1077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C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</w:t>
      </w:r>
      <w:r w:rsidR="001F53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D07FE9" w14:textId="77777777" w:rsidR="00EE6F6A" w:rsidRDefault="00EE6F6A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51B2A" w14:textId="2B1B12C6" w:rsidR="00FF54ED" w:rsidRDefault="00AD3EAF" w:rsidP="00FF54ED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</w:t>
      </w:r>
      <w:r w:rsidR="00FF54ED"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номер заявки № </w:t>
      </w:r>
      <w:r w:rsidR="000332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03329F" w:rsidRPr="008369A8" w14:paraId="56E1D6E4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FF1C6" w14:textId="77777777" w:rsidR="0003329F" w:rsidRPr="008369A8" w:rsidRDefault="0003329F" w:rsidP="0003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B18C3" w14:textId="3F4791F9" w:rsidR="0003329F" w:rsidRPr="009725D4" w:rsidRDefault="0003329F" w:rsidP="0003329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03329F" w:rsidRPr="008369A8" w14:paraId="22F88A4E" w14:textId="77777777" w:rsidTr="000E69EB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DD1F4" w14:textId="77777777" w:rsidR="0003329F" w:rsidRPr="008369A8" w:rsidRDefault="0003329F" w:rsidP="0003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8627E1" w14:textId="25A45557" w:rsidR="0003329F" w:rsidRDefault="0003329F" w:rsidP="00033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К.Либкнехта, д. 385, к. 211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7C05D5" w14:textId="6CB49670" w:rsidR="0003329F" w:rsidRPr="002323CB" w:rsidRDefault="0003329F" w:rsidP="0003329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8" w:history="1">
              <w:r w:rsidRPr="006D0935">
                <w:rPr>
                  <w:rStyle w:val="a4"/>
                </w:rPr>
                <w:t>a</w:t>
              </w:r>
              <w:r w:rsidRPr="006D0935">
                <w:rPr>
                  <w:rStyle w:val="a4"/>
                  <w:lang w:val="en-US"/>
                </w:rPr>
                <w:t>r</w:t>
              </w:r>
              <w:r w:rsidRPr="006D0935">
                <w:rPr>
                  <w:rStyle w:val="a4"/>
                </w:rPr>
                <w:t>gu</w:t>
              </w:r>
              <w:r w:rsidRPr="006D0935">
                <w:rPr>
                  <w:rStyle w:val="a4"/>
                  <w:lang w:val="en-US"/>
                </w:rPr>
                <w:t>s</w:t>
              </w:r>
              <w:r w:rsidRPr="006D0935">
                <w:rPr>
                  <w:rStyle w:val="a4"/>
                </w:rPr>
                <w:t>p</w:t>
              </w:r>
              <w:r w:rsidRPr="006D0935">
                <w:rPr>
                  <w:rStyle w:val="a4"/>
                  <w:lang w:val="en-US"/>
                </w:rPr>
                <w:t>m</w:t>
              </w:r>
              <w:r w:rsidRPr="006D0935">
                <w:rPr>
                  <w:rStyle w:val="a4"/>
                </w:rPr>
                <w:t>r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Pr="006D0935">
                <w:rPr>
                  <w:rStyle w:val="a4"/>
                </w:rPr>
                <w:t>m</w:t>
              </w:r>
              <w:r w:rsidRPr="006D0935">
                <w:rPr>
                  <w:rStyle w:val="a4"/>
                  <w:lang w:val="en-US"/>
                </w:rPr>
                <w:t>ail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33DEA894" w14:textId="77777777" w:rsidR="00FF54ED" w:rsidRPr="008369A8" w:rsidRDefault="00FF54ED" w:rsidP="00FF54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63973F2B" w14:textId="4D9008AF" w:rsidR="004B5FBF" w:rsidRDefault="00FF54ED" w:rsidP="00FF54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B5FBF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заявка </w:t>
      </w:r>
      <w:r w:rsidR="004B5FBF" w:rsidRPr="00B9348D">
        <w:rPr>
          <w:rFonts w:ascii="Times New Roman" w:eastAsia="Times New Roman" w:hAnsi="Times New Roman" w:cs="Times New Roman"/>
        </w:rPr>
        <w:t xml:space="preserve">ООО «Аргус» </w:t>
      </w:r>
      <w:r w:rsidR="00B9348D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требованиям, установленным извещением и документацией о проведении открытого аукциона</w:t>
      </w:r>
      <w:r w:rsidR="004B5FBF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61A75" w14:textId="77777777" w:rsidR="00FF54ED" w:rsidRPr="008369A8" w:rsidRDefault="00FF54ED" w:rsidP="00FF54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03329F" w:rsidRPr="008369A8" w14:paraId="19441FC7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2FA09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B2EFF44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39EEE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4F863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9C554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03329F" w:rsidRPr="008369A8" w14:paraId="11F8FDA4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3DD4C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D9BCE" w14:textId="117C45D5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EF698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A6E702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2260C1CB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7273F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196BF8" w14:textId="678FA8A9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FCB16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2EEDAD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141AD70E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F74835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9A13B0" w14:textId="0D4642A6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F21949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C0D0E6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084ABA80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B90335" w14:textId="77777777" w:rsidR="0003329F" w:rsidRPr="008369A8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D0144" w14:textId="5B779951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E64E97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61DC3C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4D4CE452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E165AA" w14:textId="77777777" w:rsidR="0003329F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060832" w14:textId="1641AF6A" w:rsidR="0003329F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752D0C" w14:textId="77777777" w:rsidR="0003329F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4DF8C1" w14:textId="77777777" w:rsidR="0003329F" w:rsidRPr="008369A8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03329F" w:rsidRPr="008369A8" w14:paraId="3A50D6F2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00053" w14:textId="77777777" w:rsidR="0003329F" w:rsidRDefault="0003329F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91E29" w14:textId="70F33A11" w:rsidR="0003329F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6D299" w14:textId="77777777" w:rsidR="0003329F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4A3143" w14:textId="77777777" w:rsidR="0003329F" w:rsidRPr="00EC5794" w:rsidRDefault="0003329F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71DEB067" w14:textId="37F6C29F" w:rsidR="006B3FFA" w:rsidRDefault="00FF54ED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0E6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0332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Аргус</w:t>
      </w:r>
      <w:r w:rsidR="000E69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№1 не допущена к участию в открытом аукцион</w:t>
      </w:r>
      <w:r w:rsidR="000E69E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14:paraId="2DFF8694" w14:textId="3EDAA412" w:rsidR="000E69EB" w:rsidRDefault="000E69EB" w:rsidP="004A33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52B3E" w14:textId="2FCB74C3" w:rsidR="000E69EB" w:rsidRDefault="000E69EB" w:rsidP="00AD4C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№2.</w:t>
      </w:r>
      <w:r w:rsidR="00AD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лоту закупка приостановлена в соответствии с Приказом Министерства экономического развития ПМР от 04.10.2024г. №955.</w:t>
      </w:r>
    </w:p>
    <w:p w14:paraId="441A9C17" w14:textId="4BE2FB91" w:rsidR="000E69EB" w:rsidRDefault="000E69EB" w:rsidP="000E6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2AA90" w14:textId="6610375B" w:rsidR="000E69EB" w:rsidRPr="008369A8" w:rsidRDefault="000E69EB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D4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6F6A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75D6C4" w14:textId="7ACAE94A" w:rsidR="000E69EB" w:rsidRDefault="00EE6F6A" w:rsidP="000E69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данным лотам предложений не поступало.</w:t>
      </w:r>
    </w:p>
    <w:p w14:paraId="151783BD" w14:textId="77777777" w:rsidR="00EE6F6A" w:rsidRDefault="00EE6F6A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5FFA6" w14:textId="3B1EE168" w:rsidR="00822248" w:rsidRDefault="00822248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№5</w:t>
      </w:r>
    </w:p>
    <w:p w14:paraId="5A9D6FBA" w14:textId="44851377" w:rsidR="00822248" w:rsidRDefault="00822248" w:rsidP="00822248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Порядковый номер заявки № </w:t>
      </w:r>
      <w:r w:rsidR="00EE6F6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EE6F6A" w:rsidRPr="008369A8" w14:paraId="3F71A79C" w14:textId="77777777" w:rsidTr="00AD3EAF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4060A" w14:textId="77777777" w:rsidR="00EE6F6A" w:rsidRPr="008369A8" w:rsidRDefault="00EE6F6A" w:rsidP="00EE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894CF" w14:textId="3DB74E96" w:rsidR="00EE6F6A" w:rsidRPr="009725D4" w:rsidRDefault="00EE6F6A" w:rsidP="00EE6F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«Аргус»</w:t>
            </w:r>
          </w:p>
        </w:tc>
      </w:tr>
      <w:tr w:rsidR="00EE6F6A" w:rsidRPr="008369A8" w14:paraId="0F46C160" w14:textId="77777777" w:rsidTr="00AD3EAF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7E06B" w14:textId="77777777" w:rsidR="00EE6F6A" w:rsidRPr="008369A8" w:rsidRDefault="00EE6F6A" w:rsidP="00EE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B632D" w14:textId="77777777" w:rsidR="00EE6F6A" w:rsidRPr="00F30B89" w:rsidRDefault="00EE6F6A" w:rsidP="00EE6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К.Либкнехта, д. 385, к. 211</w:t>
            </w: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D325729" w14:textId="7A287A5A" w:rsidR="00EE6F6A" w:rsidRPr="002323CB" w:rsidRDefault="00EE6F6A" w:rsidP="00EE6F6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3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9" w:history="1">
              <w:r w:rsidRPr="006D0935">
                <w:rPr>
                  <w:rStyle w:val="a4"/>
                </w:rPr>
                <w:t>a</w:t>
              </w:r>
              <w:r w:rsidRPr="006D0935">
                <w:rPr>
                  <w:rStyle w:val="a4"/>
                  <w:lang w:val="en-US"/>
                </w:rPr>
                <w:t>r</w:t>
              </w:r>
              <w:r w:rsidRPr="006D0935">
                <w:rPr>
                  <w:rStyle w:val="a4"/>
                </w:rPr>
                <w:t>gu</w:t>
              </w:r>
              <w:r w:rsidRPr="006D0935">
                <w:rPr>
                  <w:rStyle w:val="a4"/>
                  <w:lang w:val="en-US"/>
                </w:rPr>
                <w:t>s</w:t>
              </w:r>
              <w:r w:rsidRPr="006D0935">
                <w:rPr>
                  <w:rStyle w:val="a4"/>
                </w:rPr>
                <w:t>p</w:t>
              </w:r>
              <w:r w:rsidRPr="006D0935">
                <w:rPr>
                  <w:rStyle w:val="a4"/>
                  <w:lang w:val="en-US"/>
                </w:rPr>
                <w:t>m</w:t>
              </w:r>
              <w:r w:rsidRPr="006D0935">
                <w:rPr>
                  <w:rStyle w:val="a4"/>
                </w:rPr>
                <w:t>r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g</w:t>
              </w:r>
              <w:r w:rsidRPr="006D0935">
                <w:rPr>
                  <w:rStyle w:val="a4"/>
                </w:rPr>
                <w:t>m</w:t>
              </w:r>
              <w:r w:rsidRPr="006D0935">
                <w:rPr>
                  <w:rStyle w:val="a4"/>
                  <w:lang w:val="en-US"/>
                </w:rPr>
                <w:t>ail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28752E8F" w14:textId="77777777" w:rsidR="00822248" w:rsidRPr="008369A8" w:rsidRDefault="00822248" w:rsidP="008222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3287DDA5" w14:textId="51745795" w:rsidR="00822248" w:rsidRPr="00F67C45" w:rsidRDefault="00822248" w:rsidP="008222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4" w:name="_Hlk179204786"/>
      <w:r w:rsidR="007B7EB5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заявка </w:t>
      </w:r>
      <w:r w:rsidR="007B7EB5" w:rsidRPr="00B9348D">
        <w:rPr>
          <w:rFonts w:ascii="Times New Roman" w:eastAsia="Times New Roman" w:hAnsi="Times New Roman" w:cs="Times New Roman"/>
        </w:rPr>
        <w:t xml:space="preserve">ООО «Аргус» </w:t>
      </w:r>
      <w:r w:rsidR="00B9348D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требованиям, установленным извещением и документацией о проведении открытого аукциона</w:t>
      </w:r>
      <w:r w:rsidR="007B7EB5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</w:p>
    <w:p w14:paraId="214ED78A" w14:textId="77777777" w:rsidR="00822248" w:rsidRPr="008369A8" w:rsidRDefault="00822248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p w14:paraId="11FF6769" w14:textId="77777777" w:rsidR="00EE6F6A" w:rsidRDefault="00EE6F6A" w:rsidP="00822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EE6F6A" w:rsidRPr="008369A8" w14:paraId="1F6F2C22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E2D0A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55F2AD87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7E62A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5B619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79296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EE6F6A" w:rsidRPr="008369A8" w14:paraId="77DF9A61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CCB34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C3BDF" w14:textId="3E077FBC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19369" w14:textId="77777777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60DBDE" w14:textId="77777777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EE6F6A" w:rsidRPr="008369A8" w14:paraId="283D08DD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2670F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892FA" w14:textId="40BC15F4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B4334" w14:textId="77777777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EE1F8B" w14:textId="77777777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EE6F6A" w:rsidRPr="008369A8" w14:paraId="1188517D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89D961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548EF" w14:textId="0AA3167F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ABEBD7" w14:textId="77777777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836A0E" w14:textId="77777777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EE6F6A" w:rsidRPr="008369A8" w14:paraId="2FB5818A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AD6F1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04ADAB" w14:textId="2DA2CC59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877C52" w14:textId="77777777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B931B9" w14:textId="77777777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EE6F6A" w:rsidRPr="008369A8" w14:paraId="79858371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376439" w14:textId="77777777" w:rsidR="00EE6F6A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CB76D" w14:textId="59862D60" w:rsidR="00EE6F6A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E58678" w14:textId="77777777" w:rsidR="00EE6F6A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649A70" w14:textId="77777777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  <w:tr w:rsidR="00EE6F6A" w:rsidRPr="008369A8" w14:paraId="3D60A3B9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06E34" w14:textId="77777777" w:rsidR="00EE6F6A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086F3" w14:textId="0B879AD0" w:rsidR="00EE6F6A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25EBBF" w14:textId="77777777" w:rsidR="00EE6F6A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D1E591" w14:textId="77777777" w:rsidR="00EE6F6A" w:rsidRPr="00EC5794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«О закупках в ПМР»</w:t>
            </w:r>
          </w:p>
        </w:tc>
      </w:tr>
    </w:tbl>
    <w:p w14:paraId="3D3400AB" w14:textId="259E95EE" w:rsidR="00EE6F6A" w:rsidRDefault="00EE6F6A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«Аргус» по лоту №5 не допущена к участию в открытом аукцион</w:t>
      </w:r>
      <w:r w:rsidR="001F53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1D1E70" w14:textId="41956A44" w:rsidR="00EE6F6A" w:rsidRPr="008369A8" w:rsidRDefault="00EE6F6A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255C9F" w14:textId="77777777" w:rsidR="00EE6F6A" w:rsidRDefault="00EE6F6A" w:rsidP="00EE6F6A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Порядковый</w:t>
      </w:r>
      <w:r w:rsidRPr="00EC22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номер заявки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385"/>
      </w:tblGrid>
      <w:tr w:rsidR="00EE6F6A" w:rsidRPr="008369A8" w14:paraId="6D27C76A" w14:textId="77777777" w:rsidTr="00B045C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F0081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305F1" w14:textId="46898062" w:rsidR="00EE6F6A" w:rsidRPr="009725D4" w:rsidRDefault="00EE6F6A" w:rsidP="00B045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ТТЦ «Ламинат»</w:t>
            </w:r>
          </w:p>
        </w:tc>
      </w:tr>
      <w:tr w:rsidR="00EE6F6A" w:rsidRPr="008369A8" w14:paraId="676FEA80" w14:textId="77777777" w:rsidTr="00B045C4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A232F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64142" w14:textId="77777777" w:rsidR="00144464" w:rsidRPr="000860EB" w:rsidRDefault="00144464" w:rsidP="00144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адрес: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Тирасполь, ул. Курчатова, 74</w:t>
            </w: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4B00F0" w14:textId="7DE257AA" w:rsidR="00EE6F6A" w:rsidRPr="002323CB" w:rsidRDefault="00144464" w:rsidP="0014446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8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0" w:history="1">
              <w:r w:rsidRPr="006D0935">
                <w:rPr>
                  <w:rStyle w:val="a4"/>
                  <w:lang w:val="en-US"/>
                </w:rPr>
                <w:t>laminat</w:t>
              </w:r>
              <w:r w:rsidRPr="006D0935">
                <w:rPr>
                  <w:rStyle w:val="a4"/>
                </w:rPr>
                <w:t>010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ma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6D093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4B841F3E" w14:textId="77777777" w:rsidR="00EE6F6A" w:rsidRPr="008369A8" w:rsidRDefault="00EE6F6A" w:rsidP="00EE6F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26AF7932" w14:textId="3F53AE93" w:rsidR="00EE6F6A" w:rsidRPr="008369A8" w:rsidRDefault="00EE6F6A" w:rsidP="00EE6F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7EB5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заявка </w:t>
      </w:r>
      <w:r w:rsidR="007B7EB5" w:rsidRPr="00B9348D">
        <w:rPr>
          <w:rFonts w:ascii="Times New Roman" w:eastAsia="Times New Roman" w:hAnsi="Times New Roman" w:cs="Times New Roman"/>
          <w:sz w:val="24"/>
          <w:szCs w:val="24"/>
        </w:rPr>
        <w:t xml:space="preserve">ЗАО ТТЦ «Ламинат» </w:t>
      </w:r>
      <w:r w:rsidR="007B7EB5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документацией о проведении открытого аукциона.</w:t>
      </w:r>
    </w:p>
    <w:p w14:paraId="34C94DAE" w14:textId="77777777" w:rsidR="00EE6F6A" w:rsidRPr="008369A8" w:rsidRDefault="00EE6F6A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EE6F6A" w:rsidRPr="008369A8" w14:paraId="034C1EBD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5CFDF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EF478AD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65672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F25D6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B5517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EE6F6A" w:rsidRPr="008369A8" w14:paraId="6F670FC8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3E1CC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A1E3D" w14:textId="6C4AD65B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6CD73" w14:textId="7ECD5140" w:rsidR="00EE6F6A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246C99" w14:textId="25B2F0E6" w:rsidR="00EE6F6A" w:rsidRPr="008369A8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8369A8" w14:paraId="12DADFC2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56291" w14:textId="77777777" w:rsidR="00144464" w:rsidRPr="008369A8" w:rsidRDefault="00144464" w:rsidP="001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338B5" w14:textId="0E0E5520" w:rsidR="00144464" w:rsidRPr="008369A8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133E0A" w14:textId="1C3ECB4A" w:rsidR="00144464" w:rsidRPr="008369A8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3FC7A4" w14:textId="5CD069B7" w:rsidR="00144464" w:rsidRPr="008369A8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8369A8" w14:paraId="0EE2F97F" w14:textId="77777777" w:rsidTr="005F252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C6DC6E" w14:textId="77777777" w:rsidR="00144464" w:rsidRPr="008369A8" w:rsidRDefault="00144464" w:rsidP="001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368AF" w14:textId="56E46E09" w:rsidR="00144464" w:rsidRPr="008369A8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D4042D" w14:textId="79DE94F8" w:rsidR="00144464" w:rsidRPr="008369A8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B0FCE7" w14:textId="42747A3B" w:rsidR="00144464" w:rsidRPr="008369A8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8369A8" w14:paraId="6D6B196C" w14:textId="77777777" w:rsidTr="005F252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8A2CDE" w14:textId="77777777" w:rsidR="00144464" w:rsidRPr="008369A8" w:rsidRDefault="00144464" w:rsidP="001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80F2D" w14:textId="145E3F11" w:rsidR="00144464" w:rsidRPr="008369A8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9AF29C" w14:textId="5C23BBE9" w:rsidR="00144464" w:rsidRPr="008369A8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5A2C88" w14:textId="098200BB" w:rsidR="00144464" w:rsidRPr="008369A8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8369A8" w14:paraId="63065990" w14:textId="77777777" w:rsidTr="005F252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BB3108" w14:textId="77777777" w:rsidR="00144464" w:rsidRDefault="00144464" w:rsidP="001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4CFDA" w14:textId="7EA622F3" w:rsidR="00144464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6D722" w14:textId="503B72E4" w:rsidR="00144464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67ED46" w14:textId="5B62AA7F" w:rsidR="00144464" w:rsidRPr="008369A8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8369A8" w14:paraId="67A4401A" w14:textId="77777777" w:rsidTr="005F2522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6DFEE" w14:textId="77777777" w:rsidR="00144464" w:rsidRDefault="00144464" w:rsidP="0014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E94F2D" w14:textId="4697B1D3" w:rsidR="00144464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8F6783" w14:textId="674D14E9" w:rsidR="00144464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82D14C" w14:textId="7333BC8D" w:rsidR="00144464" w:rsidRPr="00EC5794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3C0A13" w14:textId="085D051D" w:rsidR="00EE6F6A" w:rsidRDefault="00EE6F6A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ТТЦ Ламинат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</w:t>
      </w:r>
      <w:r w:rsidR="007B7EB5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5B5291" w14:textId="7AE18153" w:rsidR="00EE6F6A" w:rsidRPr="008369A8" w:rsidRDefault="00EE6F6A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EE6F6A" w:rsidRPr="008369A8" w14:paraId="281F3D6F" w14:textId="77777777" w:rsidTr="00B045C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B7272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25D3A" w14:textId="389F876F" w:rsidR="00EE6F6A" w:rsidRPr="000860EB" w:rsidRDefault="00EE6F6A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1444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Контур-М</w:t>
            </w:r>
          </w:p>
        </w:tc>
      </w:tr>
      <w:tr w:rsidR="00EE6F6A" w:rsidRPr="008369A8" w14:paraId="01CE2C3A" w14:textId="77777777" w:rsidTr="00B045C4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48A1D" w14:textId="77777777" w:rsidR="00EE6F6A" w:rsidRPr="008369A8" w:rsidRDefault="00EE6F6A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FF5E4A" w14:textId="77777777" w:rsidR="00144464" w:rsidRPr="00144464" w:rsidRDefault="00144464" w:rsidP="00144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64">
              <w:rPr>
                <w:rFonts w:ascii="Times New Roman" w:eastAsia="Times New Roman" w:hAnsi="Times New Roman" w:cs="Times New Roman"/>
                <w:sz w:val="24"/>
                <w:szCs w:val="24"/>
              </w:rPr>
              <w:t>1. адрес: РФ, Псковская область, г. Великие луки, пр-д Воробецкий д.2 А</w:t>
            </w:r>
          </w:p>
          <w:p w14:paraId="4FF4EA52" w14:textId="48D1475A" w:rsidR="00EE6F6A" w:rsidRPr="000860EB" w:rsidRDefault="00144464" w:rsidP="0014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электронная почта: </w:t>
            </w:r>
            <w:hyperlink r:id="rId11" w:history="1">
              <w:r w:rsidRPr="00144464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k</w:t>
              </w:r>
              <w:r w:rsidRPr="00144464">
                <w:rPr>
                  <w:color w:val="0563C1" w:themeColor="hyperlink"/>
                  <w:u w:val="single"/>
                  <w:lang w:val="en-US"/>
                </w:rPr>
                <w:t>m</w:t>
              </w:r>
              <w:r w:rsidRPr="00144464">
                <w:rPr>
                  <w:color w:val="0563C1" w:themeColor="hyperlink"/>
                  <w:u w:val="single"/>
                </w:rPr>
                <w:t>3594979</w:t>
              </w:r>
              <w:r w:rsidRPr="00144464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</w:rPr>
                <w:t>@</w:t>
              </w:r>
              <w:r w:rsidRPr="00144464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/>
                </w:rPr>
                <w:t>g</w:t>
              </w:r>
              <w:r w:rsidRPr="00144464">
                <w:rPr>
                  <w:color w:val="0563C1" w:themeColor="hyperlink"/>
                  <w:u w:val="single"/>
                  <w:lang w:val="en-US"/>
                </w:rPr>
                <w:t>mail</w:t>
              </w:r>
              <w:r w:rsidRPr="0014446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14446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</w:t>
              </w:r>
              <w:r w:rsidRPr="00144464">
                <w:rPr>
                  <w:color w:val="0563C1" w:themeColor="hyperlink"/>
                  <w:u w:val="single"/>
                  <w:lang w:val="en-US"/>
                </w:rPr>
                <w:t>om</w:t>
              </w:r>
            </w:hyperlink>
          </w:p>
        </w:tc>
      </w:tr>
    </w:tbl>
    <w:p w14:paraId="5D8357C7" w14:textId="77777777" w:rsidR="00EE6F6A" w:rsidRPr="008369A8" w:rsidRDefault="00EE6F6A" w:rsidP="00EE6F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12CB5BAB" w14:textId="6F520993" w:rsidR="00EE6F6A" w:rsidRPr="00F67C45" w:rsidRDefault="00EE6F6A" w:rsidP="00EE6F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7EB5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заявка </w:t>
      </w:r>
      <w:r w:rsidR="007B7EB5" w:rsidRPr="00B9348D">
        <w:rPr>
          <w:rFonts w:ascii="Times New Roman" w:eastAsia="Times New Roman" w:hAnsi="Times New Roman" w:cs="Times New Roman"/>
          <w:sz w:val="24"/>
          <w:szCs w:val="24"/>
        </w:rPr>
        <w:t>ООО Контур-М</w:t>
      </w:r>
      <w:r w:rsidR="007B7EB5" w:rsidRP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извещением и документацией о проведении открытого аукциона.</w:t>
      </w:r>
    </w:p>
    <w:p w14:paraId="1E886898" w14:textId="77777777" w:rsidR="00EE6F6A" w:rsidRPr="008369A8" w:rsidRDefault="00EE6F6A" w:rsidP="00EE6F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144464" w:rsidRPr="008369A8" w14:paraId="7C7881F2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3A0A4" w14:textId="77777777" w:rsidR="00144464" w:rsidRPr="008369A8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7A6730A" w14:textId="77777777" w:rsidR="00144464" w:rsidRPr="008369A8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84111" w14:textId="77777777" w:rsidR="00144464" w:rsidRPr="008369A8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4FB86" w14:textId="77777777" w:rsidR="00144464" w:rsidRPr="008369A8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20F0E" w14:textId="77777777" w:rsidR="00144464" w:rsidRPr="008369A8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144464" w:rsidRPr="008369A8" w14:paraId="3D281C6D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E1667" w14:textId="77777777" w:rsidR="00144464" w:rsidRPr="008369A8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4E4011" w14:textId="448DB4B5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C8D10" w14:textId="77777777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BC8431" w14:textId="77777777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8369A8" w14:paraId="67811857" w14:textId="77777777" w:rsidTr="00EE1273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74628" w14:textId="77777777" w:rsidR="00144464" w:rsidRPr="008369A8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AB4E16" w14:textId="0B5A616B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DF8EDE" w14:textId="77777777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788B33" w14:textId="77777777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8369A8" w14:paraId="542A7AB7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FA256" w14:textId="77777777" w:rsidR="00144464" w:rsidRPr="008369A8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3AA30" w14:textId="2557FB4C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B4D152" w14:textId="77777777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CF277C" w14:textId="77777777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8369A8" w14:paraId="1535B0D8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B2A0EF" w14:textId="77777777" w:rsidR="00144464" w:rsidRPr="008369A8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4E496" w14:textId="3B5059A4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5240C2" w14:textId="77777777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8B2C78" w14:textId="77777777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8369A8" w14:paraId="08AAAC78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DF941" w14:textId="77777777" w:rsidR="00144464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00196" w14:textId="148BC9EA" w:rsidR="00144464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A9C292" w14:textId="77777777" w:rsidR="00144464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99FDCF" w14:textId="77777777" w:rsidR="00144464" w:rsidRPr="008369A8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464" w:rsidRPr="008369A8" w14:paraId="3C2A50B1" w14:textId="77777777" w:rsidTr="00B045C4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728E6" w14:textId="77777777" w:rsidR="00144464" w:rsidRDefault="00144464" w:rsidP="00B0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8C6F7" w14:textId="51CDC79C" w:rsidR="00144464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55A92E" w14:textId="77777777" w:rsidR="00144464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480D12" w14:textId="77777777" w:rsidR="00144464" w:rsidRPr="00EC5794" w:rsidRDefault="00144464" w:rsidP="00B0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B84A28" w14:textId="798F0691" w:rsidR="00EE6F6A" w:rsidRDefault="00EE6F6A" w:rsidP="007B7E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«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лоту №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открытом аукцион</w:t>
      </w:r>
      <w:r w:rsidR="00B934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A7FEC7" w14:textId="77777777" w:rsidR="00E21FD2" w:rsidRDefault="00E21FD2" w:rsidP="00822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9BBD0" w14:textId="6D8279D6" w:rsidR="00AF6150" w:rsidRPr="00A84F5B" w:rsidRDefault="007F7E45" w:rsidP="00A84F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F5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F6150" w:rsidRPr="00A84F5B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на участие в открытом аукционе комиссией принят</w:t>
      </w:r>
      <w:r w:rsidR="0076240E" w:rsidRPr="00A84F5B">
        <w:rPr>
          <w:rFonts w:ascii="Times New Roman" w:eastAsia="Times New Roman" w:hAnsi="Times New Roman" w:cs="Times New Roman"/>
          <w:sz w:val="24"/>
          <w:szCs w:val="24"/>
        </w:rPr>
        <w:t>ы следующие</w:t>
      </w:r>
      <w:r w:rsidR="00AF6150" w:rsidRPr="00A84F5B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76240E" w:rsidRPr="00A84F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F6150" w:rsidRPr="00A84F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DACB98" w14:textId="0758791E" w:rsidR="00600DBC" w:rsidRDefault="00600DBC" w:rsidP="00600DBC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лотам 1</w:t>
      </w:r>
      <w:r w:rsidR="00B60BF0">
        <w:rPr>
          <w:rFonts w:ascii="Times New Roman" w:hAnsi="Times New Roman" w:cs="Times New Roman"/>
          <w:sz w:val="24"/>
          <w:szCs w:val="24"/>
        </w:rPr>
        <w:t>, 2, 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00DBC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о признании открытого аукциона несостоявшимся в связи с недопуском поступивших заявок по основаниям, предусмотренным </w:t>
      </w:r>
      <w:r w:rsidR="00CE73C9">
        <w:rPr>
          <w:rFonts w:ascii="Times New Roman" w:eastAsia="Times New Roman" w:hAnsi="Times New Roman" w:cs="Times New Roman"/>
          <w:sz w:val="24"/>
          <w:szCs w:val="24"/>
        </w:rPr>
        <w:t>подпунктом «б»</w:t>
      </w:r>
      <w:r w:rsidRPr="00600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3C9">
        <w:rPr>
          <w:rFonts w:ascii="Times New Roman" w:eastAsia="Times New Roman" w:hAnsi="Times New Roman" w:cs="Times New Roman"/>
          <w:sz w:val="24"/>
          <w:szCs w:val="24"/>
        </w:rPr>
        <w:t>пункта 2</w:t>
      </w:r>
      <w:r w:rsidRPr="00600DBC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CE73C9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600DBC">
        <w:rPr>
          <w:rFonts w:ascii="Times New Roman" w:eastAsia="Times New Roman" w:hAnsi="Times New Roman" w:cs="Times New Roman"/>
          <w:sz w:val="24"/>
          <w:szCs w:val="24"/>
        </w:rPr>
        <w:t xml:space="preserve"> Закона ПМР «О закупках в Приднестровской Молдавской Республике».</w:t>
      </w:r>
    </w:p>
    <w:p w14:paraId="5AC77B0B" w14:textId="47923DCD" w:rsidR="00600DBC" w:rsidRPr="0076240E" w:rsidRDefault="00600DBC" w:rsidP="00C17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лоту 6 - </w:t>
      </w:r>
      <w:r w:rsidRPr="0076240E">
        <w:rPr>
          <w:rFonts w:ascii="Times New Roman" w:hAnsi="Times New Roman" w:cs="Times New Roman"/>
          <w:sz w:val="24"/>
          <w:szCs w:val="24"/>
        </w:rPr>
        <w:t>признани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240E">
        <w:rPr>
          <w:rFonts w:ascii="Times New Roman" w:hAnsi="Times New Roman" w:cs="Times New Roman"/>
          <w:sz w:val="24"/>
          <w:szCs w:val="24"/>
        </w:rPr>
        <w:t xml:space="preserve"> следующих участников закупки, подавших заявки на участие в открытом аукционе участниками второго этапа открытого аукциона:</w:t>
      </w:r>
    </w:p>
    <w:p w14:paraId="1DA97986" w14:textId="31C843F7" w:rsidR="00600DBC" w:rsidRPr="00600DBC" w:rsidRDefault="00600DBC" w:rsidP="00600DBC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88EDB2" w14:textId="77777777" w:rsidR="0076240E" w:rsidRDefault="0076240E" w:rsidP="00AF6150">
      <w:pPr>
        <w:pStyle w:val="a5"/>
        <w:widowControl/>
        <w:spacing w:after="160" w:line="259" w:lineRule="auto"/>
        <w:ind w:left="567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1"/>
        <w:gridCol w:w="3634"/>
        <w:gridCol w:w="2257"/>
        <w:gridCol w:w="2273"/>
      </w:tblGrid>
      <w:tr w:rsidR="00381899" w14:paraId="0BD91849" w14:textId="77777777" w:rsidTr="00381899">
        <w:tc>
          <w:tcPr>
            <w:tcW w:w="1181" w:type="dxa"/>
            <w:vAlign w:val="center"/>
          </w:tcPr>
          <w:p w14:paraId="2A6047B6" w14:textId="2179B1D8" w:rsidR="007C3C17" w:rsidRPr="007C3C17" w:rsidRDefault="007C3C17" w:rsidP="003818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Порядковый № участника закупки</w:t>
            </w:r>
          </w:p>
        </w:tc>
        <w:tc>
          <w:tcPr>
            <w:tcW w:w="3634" w:type="dxa"/>
            <w:vAlign w:val="center"/>
          </w:tcPr>
          <w:p w14:paraId="4AABD287" w14:textId="1897CA1F" w:rsidR="007C3C17" w:rsidRPr="007C3C17" w:rsidRDefault="007C3C17" w:rsidP="003818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участника открытого аукци</w:t>
            </w:r>
            <w:r w:rsidR="0038189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2257" w:type="dxa"/>
            <w:vAlign w:val="center"/>
          </w:tcPr>
          <w:p w14:paraId="3CB874D6" w14:textId="1231C515" w:rsidR="007C3C17" w:rsidRPr="007C3C17" w:rsidRDefault="007C3C17" w:rsidP="003818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контракта</w:t>
            </w:r>
            <w:r w:rsidR="00381899">
              <w:rPr>
                <w:rFonts w:ascii="Times New Roman" w:eastAsia="Times New Roman" w:hAnsi="Times New Roman" w:cs="Times New Roman"/>
                <w:sz w:val="18"/>
                <w:szCs w:val="18"/>
              </w:rPr>
              <w:t>, предложенная участником, руб.</w:t>
            </w:r>
          </w:p>
        </w:tc>
        <w:tc>
          <w:tcPr>
            <w:tcW w:w="2273" w:type="dxa"/>
            <w:vAlign w:val="center"/>
          </w:tcPr>
          <w:p w14:paraId="0B670FE2" w14:textId="3843B587" w:rsidR="007C3C17" w:rsidRPr="007C3C17" w:rsidRDefault="00381899" w:rsidP="003818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контракта, сформированная с учетом преимущества</w:t>
            </w:r>
          </w:p>
        </w:tc>
      </w:tr>
      <w:tr w:rsidR="00A84F5B" w14:paraId="2BC908FB" w14:textId="77777777" w:rsidTr="00AD3EAF">
        <w:tc>
          <w:tcPr>
            <w:tcW w:w="9345" w:type="dxa"/>
            <w:gridSpan w:val="4"/>
          </w:tcPr>
          <w:p w14:paraId="0E1A8E12" w14:textId="546C46DF" w:rsidR="00A84F5B" w:rsidRDefault="00A84F5B" w:rsidP="00A84F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Лот № </w:t>
            </w:r>
            <w:r w:rsidR="00CE73C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84F5B" w14:paraId="3B536B86" w14:textId="77777777" w:rsidTr="00AD3EAF">
        <w:tc>
          <w:tcPr>
            <w:tcW w:w="1181" w:type="dxa"/>
          </w:tcPr>
          <w:p w14:paraId="5A6A40C0" w14:textId="1DED8940" w:rsidR="00A84F5B" w:rsidRDefault="00600DBC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34" w:type="dxa"/>
          </w:tcPr>
          <w:p w14:paraId="3942EF1A" w14:textId="2A4B67CB" w:rsidR="00A84F5B" w:rsidRDefault="00600DBC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ТТЦ Ламинат</w:t>
            </w:r>
          </w:p>
        </w:tc>
        <w:tc>
          <w:tcPr>
            <w:tcW w:w="2257" w:type="dxa"/>
          </w:tcPr>
          <w:p w14:paraId="57DB7AC1" w14:textId="4F85A06B" w:rsidR="00A84F5B" w:rsidRDefault="00600DBC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244 320,00</w:t>
            </w:r>
          </w:p>
        </w:tc>
        <w:tc>
          <w:tcPr>
            <w:tcW w:w="2273" w:type="dxa"/>
          </w:tcPr>
          <w:p w14:paraId="1A0134CD" w14:textId="3A30402A" w:rsidR="00A84F5B" w:rsidRDefault="00CE73C9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232 104,00</w:t>
            </w:r>
          </w:p>
        </w:tc>
      </w:tr>
      <w:tr w:rsidR="00A84F5B" w14:paraId="155D9A8B" w14:textId="77777777" w:rsidTr="00AD3EAF">
        <w:tc>
          <w:tcPr>
            <w:tcW w:w="1181" w:type="dxa"/>
          </w:tcPr>
          <w:p w14:paraId="0A50BF5C" w14:textId="56561F11" w:rsidR="00A84F5B" w:rsidRDefault="00600DBC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34" w:type="dxa"/>
          </w:tcPr>
          <w:p w14:paraId="56C9F16E" w14:textId="5BFBF7B9" w:rsidR="00A84F5B" w:rsidRDefault="00600DBC" w:rsidP="00AD3E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Контур-М</w:t>
            </w:r>
          </w:p>
        </w:tc>
        <w:tc>
          <w:tcPr>
            <w:tcW w:w="2257" w:type="dxa"/>
          </w:tcPr>
          <w:p w14:paraId="1C3FEDF7" w14:textId="128E1081" w:rsidR="00A84F5B" w:rsidRDefault="00600DBC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1 292 160 руб.РФ</w:t>
            </w:r>
          </w:p>
        </w:tc>
        <w:tc>
          <w:tcPr>
            <w:tcW w:w="2273" w:type="dxa"/>
          </w:tcPr>
          <w:p w14:paraId="5B98F0E0" w14:textId="4D16051D" w:rsidR="00A84F5B" w:rsidRDefault="00A84F5B" w:rsidP="003D16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3E9D08" w14:textId="432B495C" w:rsidR="007C3C17" w:rsidRDefault="007C3C17" w:rsidP="007C3C17">
      <w:pPr>
        <w:jc w:val="both"/>
        <w:rPr>
          <w:rFonts w:ascii="Times New Roman" w:eastAsia="Times New Roman" w:hAnsi="Times New Roman" w:cs="Times New Roman"/>
        </w:rPr>
      </w:pPr>
    </w:p>
    <w:p w14:paraId="201C5B2C" w14:textId="07BCE284" w:rsidR="007F52C8" w:rsidRPr="007F52C8" w:rsidRDefault="007F7E45" w:rsidP="00AF61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/>
          <w:sz w:val="24"/>
          <w:szCs w:val="24"/>
        </w:rPr>
        <w:t>8. </w:t>
      </w:r>
      <w:r w:rsidR="007F52C8" w:rsidRPr="007F52C8">
        <w:rPr>
          <w:rFonts w:ascii="Times New Roman" w:hAnsi="Times New Roman" w:cs="Times New Roman"/>
          <w:sz w:val="24"/>
          <w:szCs w:val="24"/>
        </w:rPr>
        <w:t>После оглашения списка участников открытого аукциона, допущенных ко второму этапу открытого аукциона, комиссия объявила участникам открытого аукциона и их представителям, а также всем присутствующим о праве участников открытого аукциона и их представителей, допущенных ко второму этапу открытого аукциона, заявить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 Участники открытого аукциона и их представители, допущенные ко второму этапу открытого аукциона, не заявили о необходимости переторжки</w:t>
      </w:r>
      <w:r w:rsidR="007F52C8">
        <w:rPr>
          <w:rFonts w:ascii="Times New Roman" w:hAnsi="Times New Roman" w:cs="Times New Roman"/>
          <w:sz w:val="24"/>
          <w:szCs w:val="24"/>
        </w:rPr>
        <w:t>.</w:t>
      </w:r>
    </w:p>
    <w:p w14:paraId="736F1CF9" w14:textId="4484F363" w:rsidR="007F7E45" w:rsidRPr="00191FB6" w:rsidRDefault="007F52C8" w:rsidP="00AF61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7F7E45" w:rsidRPr="00191FB6">
        <w:rPr>
          <w:rFonts w:ascii="Times New Roman" w:hAnsi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8B76A61" w14:textId="77777777" w:rsidR="007F7E45" w:rsidRPr="00191FB6" w:rsidRDefault="007F7E45" w:rsidP="007F7E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B6">
        <w:rPr>
          <w:rFonts w:ascii="Times New Roman" w:hAnsi="Times New Roman"/>
          <w:sz w:val="24"/>
          <w:szCs w:val="24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 w:rsidRPr="0019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78D0B1" w14:textId="77777777" w:rsidR="007F7E45" w:rsidRPr="00191FB6" w:rsidRDefault="007F7E45" w:rsidP="007F7E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B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14:paraId="58EB251D" w14:textId="77777777" w:rsidR="007F7E45" w:rsidRPr="00191FB6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10A2" w14:textId="77777777" w:rsidR="007F52C8" w:rsidRDefault="007F52C8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065C76" w14:textId="77777777" w:rsidR="007F52C8" w:rsidRDefault="007F52C8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D0B990" w14:textId="5E6F8EF3" w:rsidR="00E77E57" w:rsidRPr="00191FB6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436BA7DF" w14:textId="77777777" w:rsidR="00E77E57" w:rsidRPr="00191FB6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1413F8B2" w14:textId="78CBF3F7" w:rsidR="00E77E57" w:rsidRPr="00191FB6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D38809B" w14:textId="435B35F4" w:rsidR="00E77E57" w:rsidRPr="00191FB6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BAAA023" w14:textId="1D31A8C9" w:rsidR="00E77E57" w:rsidRPr="00191FB6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3BCE32C9" w14:textId="1524E404" w:rsidR="00E77E57" w:rsidRDefault="00E77E57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2E6763E" w14:textId="434C1B62" w:rsidR="00473CF2" w:rsidRDefault="00473CF2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B6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46C3094" w14:textId="59C365B4" w:rsidR="00B60BF0" w:rsidRDefault="00B60BF0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3BC55FE3" w14:textId="1DFC528C" w:rsidR="007F52C8" w:rsidRDefault="007F52C8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7787B" w14:textId="43365746" w:rsidR="007F52C8" w:rsidRPr="00191FB6" w:rsidRDefault="007F52C8" w:rsidP="00473CF2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14:paraId="08A23C0D" w14:textId="382181D5" w:rsidR="00473CF2" w:rsidRPr="00191FB6" w:rsidRDefault="007F52C8" w:rsidP="00E77E5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B9C27FA" w14:textId="77777777" w:rsidR="007F7E45" w:rsidRPr="005F34A8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675F7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 w:rsidSect="008A455A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32D85DE5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196F9E0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07FCDE7F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0AF052A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409EAF93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22C2600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A231E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5251E913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p w14:paraId="2B675A11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7F7E45" w:rsidRPr="008369A8" w14:paraId="625F16A6" w14:textId="77777777" w:rsidTr="000E69EB">
        <w:trPr>
          <w:trHeight w:val="1889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701B0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D0889AA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6189A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A7742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DD201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E3E97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3F29C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77E57" w:rsidRPr="008369A8" w14:paraId="37C15C79" w14:textId="77777777" w:rsidTr="00EE1273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4BF2F" w14:textId="77777777" w:rsidR="00E77E57" w:rsidRPr="008369A8" w:rsidRDefault="00E77E57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768F4" w14:textId="709E7221" w:rsidR="00E77E57" w:rsidRPr="008369A8" w:rsidRDefault="00E77E57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254A5" w14:textId="787EA13E" w:rsidR="00E77E57" w:rsidRPr="008369A8" w:rsidRDefault="00E77E57" w:rsidP="0047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62F76" w14:textId="48ACF3EE" w:rsidR="00E77E57" w:rsidRPr="008369A8" w:rsidRDefault="00E77E57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77C8A" w14:textId="4137C80E" w:rsidR="00E77E57" w:rsidRPr="008369A8" w:rsidRDefault="00911E56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 ГРЮЛ о юридическом лице по состоянию на 04.09.2024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17639" w14:textId="77777777" w:rsidR="00E77E57" w:rsidRPr="008369A8" w:rsidRDefault="00E77E57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CF2" w:rsidRPr="008369A8" w14:paraId="6961B024" w14:textId="77777777" w:rsidTr="000E69EB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E4F1F" w14:textId="5E93CEC6" w:rsidR="00473CF2" w:rsidRDefault="00473CF2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E1614" w14:textId="12D0C9DD" w:rsidR="00473CF2" w:rsidRDefault="00473CF2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41D17D" w14:textId="2CFCB1B3" w:rsidR="00473CF2" w:rsidRDefault="00473CF2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E622E" w14:textId="2E16C083" w:rsidR="00473CF2" w:rsidRPr="008369A8" w:rsidRDefault="00473CF2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95A45" w14:textId="2CAB677C" w:rsidR="00473CF2" w:rsidRDefault="00D33195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 ГРЮЛ о юридическом лице по состоянию на 13.09.2024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907EC" w14:textId="77777777" w:rsidR="00473CF2" w:rsidRPr="008369A8" w:rsidRDefault="00473CF2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F0" w:rsidRPr="008369A8" w14:paraId="63462DAF" w14:textId="77777777" w:rsidTr="000E69EB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552D3" w14:textId="165379E7" w:rsidR="00B60BF0" w:rsidRDefault="00B60BF0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747F7" w14:textId="3CBB3E94" w:rsidR="00B60BF0" w:rsidRDefault="00B60BF0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Энергопром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F08402" w14:textId="7539E256" w:rsidR="00B60BF0" w:rsidRDefault="00B60BF0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4F9D3" w14:textId="39E42D45" w:rsidR="00B60BF0" w:rsidRPr="00B60BF0" w:rsidRDefault="00B60BF0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0D6DD" w14:textId="37B3D03B" w:rsidR="00B60BF0" w:rsidRDefault="00B60BF0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№27/09 от 7.09.2024г.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FB382" w14:textId="77777777" w:rsidR="00B60BF0" w:rsidRPr="008369A8" w:rsidRDefault="00B60BF0" w:rsidP="00E7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0559DD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526D6" w14:textId="01A97514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  ____________________</w:t>
      </w:r>
    </w:p>
    <w:p w14:paraId="35BFB862" w14:textId="4123B901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</w:t>
      </w:r>
    </w:p>
    <w:p w14:paraId="17115CDF" w14:textId="43646E3E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4A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E77E5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p w14:paraId="1024A59D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7E45" w:rsidSect="00B60BF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68F24044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30984E7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5E060171" w14:textId="77777777" w:rsidR="007F7E45" w:rsidRPr="008369A8" w:rsidRDefault="007F7E45" w:rsidP="007F7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27723554" w14:textId="77777777" w:rsidR="007F7E45" w:rsidRPr="008369A8" w:rsidRDefault="007F7E45" w:rsidP="007F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492DB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p w14:paraId="0A32D65F" w14:textId="77777777" w:rsidR="007F7E45" w:rsidRPr="008369A8" w:rsidRDefault="007F7E45" w:rsidP="007F7E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977"/>
        <w:gridCol w:w="3118"/>
        <w:gridCol w:w="6662"/>
      </w:tblGrid>
      <w:tr w:rsidR="007F7E45" w:rsidRPr="008369A8" w14:paraId="2C9BCB45" w14:textId="77777777" w:rsidTr="000E69EB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6A2D2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147DA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E4FD0" w14:textId="02DDDCE0" w:rsidR="007F7E45" w:rsidRPr="008369A8" w:rsidRDefault="00AD3EAF" w:rsidP="0047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</w:t>
            </w:r>
            <w:r w:rsidR="007F7E45"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заявки на участие в открытом аукционе согласно Протоколу вскрытия конвертов от </w:t>
            </w:r>
            <w:r w:rsidR="00E7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7F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  <w:r w:rsidR="007F7E45"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89B55" w14:textId="77777777" w:rsidR="007F7E45" w:rsidRPr="008369A8" w:rsidRDefault="007F7E45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26D31" w:rsidRPr="008369A8" w14:paraId="2C707E87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1E32A" w14:textId="77777777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4BEF0" w14:textId="77777777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DE09D" w14:textId="77777777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EE8A9" w14:textId="0D15C1FA" w:rsidR="00626D31" w:rsidRPr="008369A8" w:rsidRDefault="00B60BF0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Хабсев груп</w:t>
            </w:r>
          </w:p>
        </w:tc>
      </w:tr>
      <w:tr w:rsidR="00626D31" w:rsidRPr="008369A8" w14:paraId="1FD1A510" w14:textId="77777777" w:rsidTr="002B37CF">
        <w:tc>
          <w:tcPr>
            <w:tcW w:w="1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6F2EF" w14:textId="77777777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78154751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026037" w14:textId="77B645C9" w:rsidR="00626D31" w:rsidRPr="008369A8" w:rsidRDefault="00B60BF0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31E9F5" w14:textId="7D40DABD" w:rsidR="00626D31" w:rsidRDefault="00B60BF0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93CE3" w14:textId="7AD8C872" w:rsidR="00626D31" w:rsidRDefault="00B60BF0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Энергопром</w:t>
            </w:r>
          </w:p>
        </w:tc>
      </w:tr>
      <w:tr w:rsidR="00626D31" w:rsidRPr="008369A8" w14:paraId="189095F8" w14:textId="77777777" w:rsidTr="002B37CF"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20F5AE" w14:textId="77777777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DE0CA" w14:textId="6813C726" w:rsidR="00626D31" w:rsidRPr="008369A8" w:rsidRDefault="00B60BF0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5714A" w14:textId="78205C23" w:rsidR="00626D31" w:rsidRDefault="00B60BF0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7D76F" w14:textId="6BEE94C7" w:rsidR="00626D31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B60BF0">
              <w:rPr>
                <w:rFonts w:ascii="Times New Roman" w:eastAsia="Times New Roman" w:hAnsi="Times New Roman" w:cs="Times New Roman"/>
              </w:rPr>
              <w:t>Аргус</w:t>
            </w:r>
          </w:p>
        </w:tc>
      </w:tr>
      <w:bookmarkEnd w:id="5"/>
      <w:tr w:rsidR="00626D31" w:rsidRPr="008369A8" w14:paraId="53679CC7" w14:textId="77777777" w:rsidTr="002B37CF">
        <w:tc>
          <w:tcPr>
            <w:tcW w:w="1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5E39A" w14:textId="6A0621AE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97112" w14:textId="0847004F" w:rsidR="00626D31" w:rsidRPr="008369A8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3AF7C" w14:textId="5D321F54" w:rsidR="00626D31" w:rsidRDefault="00626D31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FE9C3" w14:textId="7425BA97" w:rsidR="00626D31" w:rsidRDefault="00B60BF0" w:rsidP="000E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Энергопром</w:t>
            </w:r>
          </w:p>
        </w:tc>
      </w:tr>
      <w:tr w:rsidR="00626D31" w:rsidRPr="008369A8" w14:paraId="3BF5EDE5" w14:textId="77777777" w:rsidTr="002B37CF">
        <w:tc>
          <w:tcPr>
            <w:tcW w:w="1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FFCD4" w14:textId="59321FDD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632084" w14:textId="7445A0B7" w:rsidR="00626D31" w:rsidRPr="008369A8" w:rsidRDefault="00B9348D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E33714" w14:textId="09F6AF58" w:rsidR="00626D31" w:rsidRDefault="00B9348D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4CCE8" w14:textId="0B845608" w:rsidR="00626D31" w:rsidRDefault="007244AA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ООО Аргус</w:t>
            </w:r>
          </w:p>
        </w:tc>
      </w:tr>
      <w:tr w:rsidR="00626D31" w:rsidRPr="008369A8" w14:paraId="69FC5FF7" w14:textId="77777777" w:rsidTr="002B37CF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897D4" w14:textId="19BCAFE4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72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59DD1" w14:textId="4D1FB056" w:rsidR="00626D31" w:rsidRPr="008369A8" w:rsidRDefault="00B9348D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245A3A" w14:textId="385D97AF" w:rsidR="00626D31" w:rsidRDefault="00B9348D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65449" w14:textId="696F213A" w:rsidR="00626D31" w:rsidRDefault="007244AA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ЗАО ТТЦ Ламинат</w:t>
            </w:r>
          </w:p>
        </w:tc>
      </w:tr>
      <w:tr w:rsidR="00626D31" w:rsidRPr="008369A8" w14:paraId="59E37B57" w14:textId="77777777" w:rsidTr="002B37CF">
        <w:tc>
          <w:tcPr>
            <w:tcW w:w="1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A72B5" w14:textId="77777777" w:rsidR="00626D31" w:rsidRPr="008369A8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0F336A" w14:textId="0A345A31" w:rsidR="00626D31" w:rsidRPr="008369A8" w:rsidRDefault="00B9348D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4430B" w14:textId="47B84E73" w:rsidR="00626D31" w:rsidRDefault="00B9348D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CFF85" w14:textId="1605B379" w:rsidR="00626D31" w:rsidRDefault="00626D31" w:rsidP="006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7244AA">
              <w:rPr>
                <w:rFonts w:ascii="Times New Roman" w:eastAsia="Times New Roman" w:hAnsi="Times New Roman" w:cs="Times New Roman"/>
              </w:rPr>
              <w:t>Контур М</w:t>
            </w:r>
          </w:p>
        </w:tc>
      </w:tr>
    </w:tbl>
    <w:p w14:paraId="07473193" w14:textId="77777777" w:rsidR="007F7E45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580AF" w14:textId="46ADD431" w:rsidR="007F7E45" w:rsidRPr="008369A8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3998CF1" w14:textId="77777777" w:rsidR="007244AA" w:rsidRDefault="007F7E45" w:rsidP="007F7E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</w:t>
      </w:r>
    </w:p>
    <w:p w14:paraId="4509E60B" w14:textId="355E3FF4" w:rsidR="00B06737" w:rsidRDefault="007F7E45" w:rsidP="00B9348D">
      <w:pPr>
        <w:shd w:val="clear" w:color="auto" w:fill="FFFFFF"/>
        <w:spacing w:after="0" w:line="240" w:lineRule="auto"/>
        <w:ind w:firstLine="360"/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4A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E77E5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</w:p>
    <w:sectPr w:rsidR="00B06737" w:rsidSect="000E69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2622B2"/>
    <w:multiLevelType w:val="hybridMultilevel"/>
    <w:tmpl w:val="C7E65228"/>
    <w:lvl w:ilvl="0" w:tplc="9342B9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00554"/>
    <w:multiLevelType w:val="hybridMultilevel"/>
    <w:tmpl w:val="1432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45"/>
    <w:rsid w:val="0003329F"/>
    <w:rsid w:val="00045CCA"/>
    <w:rsid w:val="0009525D"/>
    <w:rsid w:val="000B2D4F"/>
    <w:rsid w:val="000E69EB"/>
    <w:rsid w:val="000F173F"/>
    <w:rsid w:val="001306D4"/>
    <w:rsid w:val="00144464"/>
    <w:rsid w:val="00151B68"/>
    <w:rsid w:val="00186867"/>
    <w:rsid w:val="00191FB6"/>
    <w:rsid w:val="001F537E"/>
    <w:rsid w:val="00207E92"/>
    <w:rsid w:val="00230F7F"/>
    <w:rsid w:val="002624FC"/>
    <w:rsid w:val="00294B37"/>
    <w:rsid w:val="002B37CF"/>
    <w:rsid w:val="00320CE6"/>
    <w:rsid w:val="00376C38"/>
    <w:rsid w:val="00381899"/>
    <w:rsid w:val="003A5784"/>
    <w:rsid w:val="003C222F"/>
    <w:rsid w:val="003D1610"/>
    <w:rsid w:val="003F110A"/>
    <w:rsid w:val="0046719A"/>
    <w:rsid w:val="00473CF2"/>
    <w:rsid w:val="004A3379"/>
    <w:rsid w:val="004A3F99"/>
    <w:rsid w:val="004B5FBF"/>
    <w:rsid w:val="004C74E3"/>
    <w:rsid w:val="004D7ABD"/>
    <w:rsid w:val="0052734E"/>
    <w:rsid w:val="00530DEB"/>
    <w:rsid w:val="0054001D"/>
    <w:rsid w:val="0055575C"/>
    <w:rsid w:val="005606DE"/>
    <w:rsid w:val="00600DBC"/>
    <w:rsid w:val="00626D31"/>
    <w:rsid w:val="00670A39"/>
    <w:rsid w:val="0068667F"/>
    <w:rsid w:val="006B3FFA"/>
    <w:rsid w:val="007244AA"/>
    <w:rsid w:val="00737E0E"/>
    <w:rsid w:val="0076240E"/>
    <w:rsid w:val="007B7EB5"/>
    <w:rsid w:val="007C3C17"/>
    <w:rsid w:val="007D3E42"/>
    <w:rsid w:val="007F52C8"/>
    <w:rsid w:val="007F7E45"/>
    <w:rsid w:val="00822248"/>
    <w:rsid w:val="00855A57"/>
    <w:rsid w:val="008A455A"/>
    <w:rsid w:val="008B4498"/>
    <w:rsid w:val="008D4AA4"/>
    <w:rsid w:val="00911E56"/>
    <w:rsid w:val="00963155"/>
    <w:rsid w:val="009F5BBA"/>
    <w:rsid w:val="00A6323A"/>
    <w:rsid w:val="00A84F5B"/>
    <w:rsid w:val="00AD3EAF"/>
    <w:rsid w:val="00AD4C08"/>
    <w:rsid w:val="00AD6614"/>
    <w:rsid w:val="00AF6150"/>
    <w:rsid w:val="00B06737"/>
    <w:rsid w:val="00B60BF0"/>
    <w:rsid w:val="00B76702"/>
    <w:rsid w:val="00B9348D"/>
    <w:rsid w:val="00B9407F"/>
    <w:rsid w:val="00B97D69"/>
    <w:rsid w:val="00BA0C80"/>
    <w:rsid w:val="00BF6256"/>
    <w:rsid w:val="00C17E4B"/>
    <w:rsid w:val="00CE6070"/>
    <w:rsid w:val="00CE73C9"/>
    <w:rsid w:val="00D33195"/>
    <w:rsid w:val="00D40051"/>
    <w:rsid w:val="00D445B0"/>
    <w:rsid w:val="00D46CCE"/>
    <w:rsid w:val="00DB0562"/>
    <w:rsid w:val="00E12EBF"/>
    <w:rsid w:val="00E21FD2"/>
    <w:rsid w:val="00E47C0A"/>
    <w:rsid w:val="00E6419D"/>
    <w:rsid w:val="00E77E57"/>
    <w:rsid w:val="00EE1273"/>
    <w:rsid w:val="00EE6F6A"/>
    <w:rsid w:val="00F67C45"/>
    <w:rsid w:val="00FB53E4"/>
    <w:rsid w:val="00FC1077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74FD"/>
  <w15:chartTrackingRefBased/>
  <w15:docId w15:val="{4B2A01CD-9474-4854-84C2-EEE6175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E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07E92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0CE6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3C2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uspm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k.pm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abed@habsev.com" TargetMode="External"/><Relationship Id="rId11" Type="http://schemas.openxmlformats.org/officeDocument/2006/relationships/hyperlink" Target="mailto:km3594979@gmail.com" TargetMode="External"/><Relationship Id="rId5" Type="http://schemas.openxmlformats.org/officeDocument/2006/relationships/hyperlink" Target="https://zakupki.gospmr.org/index.php/zakupki?view=purchase&amp;id=8009" TargetMode="External"/><Relationship Id="rId10" Type="http://schemas.openxmlformats.org/officeDocument/2006/relationships/hyperlink" Target="mailto:laminat010@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guspm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2024-10-08T12:23:00Z</cp:lastPrinted>
  <dcterms:created xsi:type="dcterms:W3CDTF">2024-10-08T13:19:00Z</dcterms:created>
  <dcterms:modified xsi:type="dcterms:W3CDTF">2024-10-08T13:24:00Z</dcterms:modified>
</cp:coreProperties>
</file>